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F76DFA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2D3564" w:rsidRDefault="00AC352C" w:rsidP="003857BA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3857B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Las Nuevas Diplomacias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F76DFA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</w:p>
        </w:tc>
      </w:tr>
      <w:tr w:rsidR="00AC352C" w:rsidRPr="002D3564" w:rsidTr="00F76DFA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F76DF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LRI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F76D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F76DFA" w:rsidRPr="00F76DF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420</w:t>
            </w:r>
          </w:p>
        </w:tc>
      </w:tr>
      <w:tr w:rsidR="00AC352C" w:rsidRPr="002D3564" w:rsidTr="00F76DFA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F76D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3857B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6to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F76DFA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</w:p>
        </w:tc>
      </w:tr>
      <w:tr w:rsidR="00AC352C" w:rsidRPr="002D3564" w:rsidTr="00F76DFA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F76D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F76DF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</w:p>
        </w:tc>
      </w:tr>
    </w:tbl>
    <w:p w:rsidR="008A0589" w:rsidRDefault="00AC352C" w:rsidP="008A05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2F17BD">
        <w:rPr>
          <w:rFonts w:ascii="Arial" w:hAnsi="Arial" w:cs="Arial"/>
          <w:b/>
          <w:color w:val="000000" w:themeColor="text1"/>
          <w:sz w:val="28"/>
          <w:szCs w:val="28"/>
        </w:rPr>
        <w:t>TEMARIO</w:t>
      </w:r>
      <w:r w:rsidR="002F17BD" w:rsidRPr="002F17BD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1.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Aspectos básicos de la diplomacia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Surgimiento de la diplomacia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 xml:space="preserve"> y conceptualización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Principales caracterísicas y actores de la diplomacia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La diplomacia en la actualidad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2.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Teorías de las Relaciones Internacionales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 xml:space="preserve">Importancia de las teorías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de las Relaciones Internacionales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>b. Actores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 xml:space="preserve"> en las teorías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de las Relaciones Internacionales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 xml:space="preserve">Las diplomacias en las teorías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de las Relaciones Internacionales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857BA" w:rsidRDefault="008A0589" w:rsidP="003857B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3. </w:t>
      </w:r>
      <w:r w:rsidR="003857BA" w:rsidRPr="003857BA">
        <w:rPr>
          <w:rFonts w:ascii="Arial" w:hAnsi="Arial" w:cs="Arial"/>
          <w:b/>
          <w:color w:val="000000" w:themeColor="text1"/>
          <w:sz w:val="20"/>
          <w:szCs w:val="20"/>
        </w:rPr>
        <w:t>Diplomacia parlamentaria</w:t>
      </w:r>
    </w:p>
    <w:p w:rsidR="008A0589" w:rsidRPr="008A0589" w:rsidRDefault="008A0589" w:rsidP="003857BA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8A0589" w:rsidRP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8A0589" w:rsidRDefault="008A0589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 w:rsidR="00136323"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8A0589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d. La diplomacia parlamentaria en la práctica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4.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Diplomacia local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d. La diplomacia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local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5.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Diplomacia ciudadana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d. La diplomacia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ciudadana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6.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Diplomacia pública</w:t>
      </w: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d. La diplomacia p</w:t>
      </w:r>
      <w:r>
        <w:rPr>
          <w:rFonts w:ascii="Arial" w:hAnsi="Arial" w:cs="Arial"/>
          <w:b/>
          <w:color w:val="000000" w:themeColor="text1"/>
          <w:sz w:val="20"/>
          <w:szCs w:val="20"/>
        </w:rPr>
        <w:t>ública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7. </w:t>
      </w:r>
      <w:r w:rsidR="003857BA">
        <w:rPr>
          <w:rFonts w:ascii="Arial" w:hAnsi="Arial" w:cs="Arial"/>
          <w:b/>
          <w:color w:val="000000" w:themeColor="text1"/>
          <w:sz w:val="20"/>
          <w:szCs w:val="20"/>
        </w:rPr>
        <w:t>Diplomacia económica y comercial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d. La diplomacia económic</w:t>
      </w:r>
      <w:r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y comercial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857BA" w:rsidRPr="008A0589" w:rsidRDefault="003857BA" w:rsidP="003857B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8</w:t>
      </w: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Diplomacia cultural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d. La diplomacia cultural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3857BA" w:rsidRDefault="003857BA" w:rsidP="003857BA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857BA" w:rsidRPr="008A0589" w:rsidRDefault="003857BA" w:rsidP="003857BA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9</w:t>
      </w: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Diplomacia ambiental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a.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Origen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b.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Conceptualización</w:t>
      </w:r>
    </w:p>
    <w:p w:rsidR="00136323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 xml:space="preserve">c.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Teoría de la diplomacia parlamentaria</w:t>
      </w:r>
    </w:p>
    <w:p w:rsidR="00136323" w:rsidRPr="008A0589" w:rsidRDefault="00136323" w:rsidP="00136323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d. La diplomacia ambiental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en la práctica</w:t>
      </w:r>
    </w:p>
    <w:p w:rsidR="003857BA" w:rsidRPr="008A0589" w:rsidRDefault="003857BA" w:rsidP="003857BA">
      <w:pPr>
        <w:spacing w:after="0" w:line="24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857BA" w:rsidRDefault="003857BA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A0589">
        <w:rPr>
          <w:rFonts w:ascii="Arial" w:hAnsi="Arial" w:cs="Arial"/>
          <w:b/>
          <w:color w:val="000000" w:themeColor="text1"/>
          <w:sz w:val="20"/>
          <w:szCs w:val="20"/>
        </w:rPr>
        <w:t>Referencias</w:t>
      </w:r>
    </w:p>
    <w:p w:rsidR="008A0589" w:rsidRPr="008A0589" w:rsidRDefault="008A0589" w:rsidP="008A0589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A0589" w:rsidRPr="00136323" w:rsidRDefault="00136323" w:rsidP="00136323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0"/>
        </w:rPr>
      </w:pPr>
      <w:r w:rsidRPr="00136323">
        <w:rPr>
          <w:rFonts w:ascii="Arial" w:hAnsi="Arial" w:cs="Arial"/>
          <w:b/>
          <w:color w:val="000000" w:themeColor="text1"/>
          <w:sz w:val="24"/>
          <w:szCs w:val="20"/>
        </w:rPr>
        <w:t>Esta guía para el examen de la</w:t>
      </w:r>
      <w:r>
        <w:rPr>
          <w:rFonts w:ascii="Arial" w:hAnsi="Arial" w:cs="Arial"/>
          <w:b/>
          <w:color w:val="000000" w:themeColor="text1"/>
          <w:sz w:val="24"/>
          <w:szCs w:val="20"/>
        </w:rPr>
        <w:t xml:space="preserve"> unidad</w:t>
      </w:r>
      <w:r w:rsidRPr="00136323">
        <w:rPr>
          <w:rFonts w:ascii="Arial" w:hAnsi="Arial" w:cs="Arial"/>
          <w:b/>
          <w:color w:val="000000" w:themeColor="text1"/>
          <w:sz w:val="24"/>
          <w:szCs w:val="20"/>
        </w:rPr>
        <w:t xml:space="preserve"> de aprendizaje de Las nuevas diplomacias</w:t>
      </w:r>
      <w:r>
        <w:rPr>
          <w:rFonts w:ascii="Arial" w:hAnsi="Arial" w:cs="Arial"/>
          <w:b/>
          <w:color w:val="000000" w:themeColor="text1"/>
          <w:sz w:val="24"/>
          <w:szCs w:val="20"/>
        </w:rPr>
        <w:t>,</w:t>
      </w:r>
      <w:r w:rsidRPr="00136323">
        <w:rPr>
          <w:rFonts w:ascii="Arial" w:hAnsi="Arial" w:cs="Arial"/>
          <w:b/>
          <w:color w:val="000000" w:themeColor="text1"/>
          <w:sz w:val="24"/>
          <w:szCs w:val="20"/>
        </w:rPr>
        <w:t xml:space="preserve"> esta basada en el siguiente libro, el cual puede ser encontrado de manera física en la biblioteca de la FCPyRI</w:t>
      </w:r>
    </w:p>
    <w:p w:rsidR="00AC352C" w:rsidRDefault="00AC352C" w:rsidP="008A058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36323" w:rsidRPr="00136323" w:rsidRDefault="00136323" w:rsidP="008A0589">
      <w:pPr>
        <w:spacing w:after="0" w:line="240" w:lineRule="auto"/>
        <w:rPr>
          <w:rFonts w:ascii="Arial" w:hAnsi="Arial" w:cs="Arial"/>
          <w:b/>
          <w:szCs w:val="28"/>
        </w:rPr>
      </w:pPr>
      <w:r w:rsidRPr="00136323">
        <w:rPr>
          <w:rFonts w:ascii="Arial" w:hAnsi="Arial" w:cs="Arial"/>
          <w:b/>
          <w:szCs w:val="28"/>
        </w:rPr>
        <w:t xml:space="preserve">Velázquez, R., González, S., García, D. (2018), </w:t>
      </w:r>
      <w:r w:rsidRPr="00136323">
        <w:rPr>
          <w:rFonts w:ascii="Arial" w:hAnsi="Arial" w:cs="Arial"/>
          <w:b/>
          <w:i/>
          <w:szCs w:val="28"/>
        </w:rPr>
        <w:t>Teoría y práctica de la diplomacia en México: aspectos básicos</w:t>
      </w:r>
      <w:r w:rsidRPr="00136323">
        <w:rPr>
          <w:rFonts w:ascii="Arial" w:hAnsi="Arial" w:cs="Arial"/>
          <w:b/>
          <w:szCs w:val="28"/>
        </w:rPr>
        <w:t>. UANL</w:t>
      </w:r>
    </w:p>
    <w:p w:rsidR="00136323" w:rsidRDefault="00136323" w:rsidP="008A058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136323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DFA" w:rsidRDefault="00F76DFA" w:rsidP="002D3564">
      <w:pPr>
        <w:spacing w:after="0" w:line="240" w:lineRule="auto"/>
      </w:pPr>
      <w:r>
        <w:separator/>
      </w:r>
    </w:p>
  </w:endnote>
  <w:endnote w:type="continuationSeparator" w:id="0">
    <w:p w:rsidR="00F76DFA" w:rsidRDefault="00F76DFA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DFA" w:rsidRDefault="00F76DFA" w:rsidP="002D3564">
      <w:pPr>
        <w:spacing w:after="0" w:line="240" w:lineRule="auto"/>
      </w:pPr>
      <w:r>
        <w:separator/>
      </w:r>
    </w:p>
  </w:footnote>
  <w:footnote w:type="continuationSeparator" w:id="0">
    <w:p w:rsidR="00F76DFA" w:rsidRDefault="00F76DFA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DFA" w:rsidRDefault="00F76DF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6DFA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76DFA" w:rsidRPr="002D3564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F76DFA" w:rsidRPr="002D3564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F76DFA" w:rsidRPr="002D3564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F76DFA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76DFA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F76DFA" w:rsidRPr="00D06248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F76DFA" w:rsidRPr="00D06248" w:rsidRDefault="00F76DFA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" fillcolor="white [3201]" stroked="f" strokeweight=".5pt">
              <v:textbox>
                <w:txbxContent>
                  <w:p w:rsidR="00F76DFA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F76DFA" w:rsidRPr="002D3564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F76DFA" w:rsidRPr="002D3564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F76DFA" w:rsidRPr="002D3564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F76DFA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F76DFA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F76DFA" w:rsidRPr="00D06248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F76DFA" w:rsidRPr="00D06248" w:rsidRDefault="00F76DFA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="Times New Roman" w:hAnsi="Arial" w:cs="Times New Roman"/>
        <w:b/>
        <w:noProof/>
        <w:sz w:val="24"/>
        <w:szCs w:val="20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51E41B9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36323"/>
    <w:rsid w:val="001877EF"/>
    <w:rsid w:val="001B20F0"/>
    <w:rsid w:val="001D5A83"/>
    <w:rsid w:val="00247EBC"/>
    <w:rsid w:val="002D3564"/>
    <w:rsid w:val="002F17BD"/>
    <w:rsid w:val="0032786E"/>
    <w:rsid w:val="00336C51"/>
    <w:rsid w:val="00345873"/>
    <w:rsid w:val="003857BA"/>
    <w:rsid w:val="00421879"/>
    <w:rsid w:val="004A52FD"/>
    <w:rsid w:val="005034C8"/>
    <w:rsid w:val="00640C26"/>
    <w:rsid w:val="0068539A"/>
    <w:rsid w:val="007007CF"/>
    <w:rsid w:val="007D7C02"/>
    <w:rsid w:val="008A0589"/>
    <w:rsid w:val="008C2B37"/>
    <w:rsid w:val="00907FBE"/>
    <w:rsid w:val="009D0D73"/>
    <w:rsid w:val="00AC352C"/>
    <w:rsid w:val="00C07320"/>
    <w:rsid w:val="00CD2D74"/>
    <w:rsid w:val="00D06248"/>
    <w:rsid w:val="00DA75ED"/>
    <w:rsid w:val="00DD011C"/>
    <w:rsid w:val="00F267E7"/>
    <w:rsid w:val="00F5753F"/>
    <w:rsid w:val="00F76DFA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Heading1">
    <w:name w:val="heading 1"/>
    <w:basedOn w:val="Normal"/>
    <w:next w:val="Normal"/>
    <w:link w:val="Heading1Ch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564"/>
  </w:style>
  <w:style w:type="paragraph" w:styleId="Footer">
    <w:name w:val="footer"/>
    <w:basedOn w:val="Normal"/>
    <w:link w:val="FooterCh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564"/>
  </w:style>
  <w:style w:type="paragraph" w:styleId="ListParagraph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phy">
    <w:name w:val="Bibliography"/>
    <w:basedOn w:val="Normal"/>
    <w:next w:val="Normal"/>
    <w:uiPriority w:val="37"/>
    <w:unhideWhenUsed/>
    <w:rsid w:val="001B20F0"/>
  </w:style>
  <w:style w:type="table" w:styleId="TableGrid">
    <w:name w:val="Table Grid"/>
    <w:basedOn w:val="TableNormal"/>
    <w:uiPriority w:val="59"/>
    <w:unhideWhenUsed/>
    <w:rsid w:val="00120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A05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Heading1">
    <w:name w:val="heading 1"/>
    <w:basedOn w:val="Normal"/>
    <w:next w:val="Normal"/>
    <w:link w:val="Heading1Ch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564"/>
  </w:style>
  <w:style w:type="paragraph" w:styleId="Footer">
    <w:name w:val="footer"/>
    <w:basedOn w:val="Normal"/>
    <w:link w:val="FooterCh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564"/>
  </w:style>
  <w:style w:type="paragraph" w:styleId="ListParagraph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phy">
    <w:name w:val="Bibliography"/>
    <w:basedOn w:val="Normal"/>
    <w:next w:val="Normal"/>
    <w:uiPriority w:val="37"/>
    <w:unhideWhenUsed/>
    <w:rsid w:val="001B20F0"/>
  </w:style>
  <w:style w:type="table" w:styleId="TableGrid">
    <w:name w:val="Table Grid"/>
    <w:basedOn w:val="TableNormal"/>
    <w:uiPriority w:val="59"/>
    <w:unhideWhenUsed/>
    <w:rsid w:val="00120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A05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B94B04E7-FFC2-6549-ADD5-61974AB9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1630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Aguilas</cp:lastModifiedBy>
  <cp:revision>2</cp:revision>
  <dcterms:created xsi:type="dcterms:W3CDTF">2022-09-15T01:52:00Z</dcterms:created>
  <dcterms:modified xsi:type="dcterms:W3CDTF">2022-09-15T01:52:00Z</dcterms:modified>
</cp:coreProperties>
</file>